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746" w:rsidRDefault="00525545">
      <w:pPr>
        <w:jc w:val="center"/>
        <w:rPr>
          <w:rFonts w:ascii="Arial" w:hAnsi="Arial"/>
          <w:color w:val="007AD0"/>
          <w:sz w:val="36"/>
          <w:highlight w:val="whit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-8183</wp:posOffset>
            </wp:positionH>
            <wp:positionV relativeFrom="page">
              <wp:posOffset>822960</wp:posOffset>
            </wp:positionV>
            <wp:extent cx="6264371" cy="1575943"/>
            <wp:effectExtent l="0" t="0" r="0" b="0"/>
            <wp:wrapSquare wrapText="bothSides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6264371" cy="157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2"/>
        </w:rPr>
        <w:t xml:space="preserve">Муниципальное автономное дошкольное образовательное учреждение Городского округа </w:t>
      </w:r>
    </w:p>
    <w:p w:rsidR="00BA2746" w:rsidRDefault="00525545">
      <w:pPr>
        <w:jc w:val="center"/>
        <w:rPr>
          <w:rFonts w:ascii="Arial" w:hAnsi="Arial"/>
          <w:color w:val="007AD0"/>
          <w:sz w:val="36"/>
          <w:highlight w:val="white"/>
        </w:rPr>
      </w:pPr>
      <w:r>
        <w:rPr>
          <w:rFonts w:ascii="Times New Roman" w:hAnsi="Times New Roman"/>
          <w:b/>
          <w:sz w:val="22"/>
        </w:rPr>
        <w:t>"город Ирбит" Свердловской области «Детский сад № 23»</w:t>
      </w:r>
    </w:p>
    <w:p w:rsidR="00BA2746" w:rsidRDefault="00525545">
      <w:pPr>
        <w:jc w:val="center"/>
        <w:rPr>
          <w:rFonts w:ascii="Georgia" w:hAnsi="Georgia"/>
          <w:color w:val="007AD0"/>
          <w:sz w:val="36"/>
          <w:highlight w:val="white"/>
        </w:rPr>
      </w:pPr>
      <w:r>
        <w:rPr>
          <w:rFonts w:ascii="Georgia" w:hAnsi="Georgia"/>
          <w:color w:val="007AD0"/>
          <w:sz w:val="36"/>
          <w:highlight w:val="white"/>
        </w:rPr>
        <w:t xml:space="preserve">Консультация для педагогов </w:t>
      </w:r>
    </w:p>
    <w:p w:rsidR="00BA2746" w:rsidRDefault="00525545">
      <w:pPr>
        <w:jc w:val="center"/>
        <w:rPr>
          <w:rFonts w:ascii="Georgia" w:hAnsi="Georgia"/>
          <w:color w:val="007AD0"/>
          <w:sz w:val="36"/>
          <w:highlight w:val="white"/>
        </w:rPr>
      </w:pPr>
      <w:r>
        <w:rPr>
          <w:rFonts w:ascii="Georgia" w:hAnsi="Georgia"/>
          <w:color w:val="007AD0"/>
          <w:sz w:val="36"/>
          <w:highlight w:val="white"/>
        </w:rPr>
        <w:t>«Роль дидактической игры в развитии словаря у дошкольников»</w:t>
      </w:r>
    </w:p>
    <w:p w:rsidR="00BA2746" w:rsidRDefault="00BA2746">
      <w:pPr>
        <w:jc w:val="left"/>
        <w:rPr>
          <w:rFonts w:ascii="Tahoma" w:hAnsi="Tahoma"/>
          <w:color w:val="555555"/>
          <w:sz w:val="21"/>
          <w:highlight w:val="white"/>
        </w:rPr>
      </w:pPr>
    </w:p>
    <w:p w:rsidR="00525545" w:rsidRDefault="00525545" w:rsidP="00525545">
      <w:pPr>
        <w:ind w:firstLine="720"/>
      </w:pPr>
      <w:r>
        <w:rPr>
          <w:rFonts w:ascii="Georgia" w:hAnsi="Georgia"/>
          <w:sz w:val="24"/>
          <w:highlight w:val="white"/>
        </w:rPr>
        <w:t xml:space="preserve">Одним из эффективных средств </w:t>
      </w:r>
      <w:r>
        <w:rPr>
          <w:rFonts w:ascii="Georgia" w:hAnsi="Georgia"/>
          <w:sz w:val="24"/>
          <w:highlight w:val="white"/>
        </w:rPr>
        <w:t>формирования словаря детей дошкольного возраста выступают дидактические игры. Выполняя функцию средства обучения, дидактическая игра служит одним из основных средств развития речи детей. Она помогает усвоению, закреплению знаний. Использование дидактическо</w:t>
      </w:r>
      <w:r>
        <w:rPr>
          <w:rFonts w:ascii="Georgia" w:hAnsi="Georgia"/>
          <w:sz w:val="24"/>
          <w:highlight w:val="white"/>
        </w:rPr>
        <w:t>й игры повышает интерес детей к речи, развивает сосредоточенность, обеспечивает лучшее усвоение речевого материала.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Словарные дидактические игры помогают развитию как видовых, так и родовых понятий, освоению слов в их обобщённых значениях. В этих играх р</w:t>
      </w:r>
      <w:r>
        <w:rPr>
          <w:rFonts w:ascii="Georgia" w:hAnsi="Georgia"/>
          <w:sz w:val="24"/>
          <w:highlight w:val="white"/>
        </w:rPr>
        <w:t>ебёнок попадает в ситуации, когда он вынужден использовать приобретённые ранее знания и словарь в новых условиях.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 xml:space="preserve">Подбор материала для дидактических игр должен определяться задачами словарной работы. Для активизации бытового словаря подбирают игрушки или </w:t>
      </w:r>
      <w:r>
        <w:rPr>
          <w:rFonts w:ascii="Georgia" w:hAnsi="Georgia"/>
          <w:sz w:val="24"/>
          <w:highlight w:val="white"/>
        </w:rPr>
        <w:t>картинки, изображающие предметы быта. Для активизации природоведческого словаря подбирают природный материал. Одним из условий чёткого руководства играми является определение перечня слов, подлежащих усвоению.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Содержание и методика словарной работы, осуще</w:t>
      </w:r>
      <w:r>
        <w:rPr>
          <w:rFonts w:ascii="Georgia" w:hAnsi="Georgia"/>
          <w:sz w:val="24"/>
          <w:highlight w:val="white"/>
        </w:rPr>
        <w:t>ствляемая в форме дидактических игр, в разных возрастных группах имеет свои особенности.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В младших группах преобладают занятия с образными игрушками. Наиболее типичны игры – занятия с куклой. Эти занятия ценны тем, что слово в них связывается с действием.</w:t>
      </w:r>
      <w:r>
        <w:rPr>
          <w:rFonts w:ascii="Georgia" w:hAnsi="Georgia"/>
          <w:sz w:val="24"/>
          <w:highlight w:val="white"/>
        </w:rPr>
        <w:t xml:space="preserve"> Новое слово может </w:t>
      </w:r>
      <w:proofErr w:type="gramStart"/>
      <w:r>
        <w:rPr>
          <w:rFonts w:ascii="Georgia" w:hAnsi="Georgia"/>
          <w:sz w:val="24"/>
          <w:highlight w:val="white"/>
        </w:rPr>
        <w:t>повторяться несколько раз в разных сочетаниях, по-разному изменяясь</w:t>
      </w:r>
      <w:proofErr w:type="gramEnd"/>
      <w:r>
        <w:rPr>
          <w:rFonts w:ascii="Georgia" w:hAnsi="Georgia"/>
          <w:sz w:val="24"/>
          <w:highlight w:val="white"/>
        </w:rPr>
        <w:t>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Игры – занятия проходят как разговор воспитателя с детьми, сопровождаемый игровыми действиями. Они обогащают самостоятельную деятельность малышей. Взаимосвязь словарно</w:t>
      </w:r>
      <w:r>
        <w:rPr>
          <w:rFonts w:ascii="Georgia" w:hAnsi="Georgia"/>
          <w:sz w:val="24"/>
          <w:highlight w:val="white"/>
        </w:rPr>
        <w:t>й работы на занятиях с воздействием на речь детей в быту, игре создаёт условия для выработки у них многочисленных и разных по характеру ассоциативных связей на одно и то же слово.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Широко используются дидактические игры с игрушками: «Найди игрушку», «Угада</w:t>
      </w:r>
      <w:r>
        <w:rPr>
          <w:rFonts w:ascii="Georgia" w:hAnsi="Georgia"/>
          <w:sz w:val="24"/>
          <w:highlight w:val="white"/>
        </w:rPr>
        <w:t>й игрушку на ощупь», «Узнай, что изменилось» и др. Игры проводятся с разной целью. В зависимости от того, какие слова уточняются и закрепляются, воспитатель и подбирает игрушки. Обычно используют 2 – 3 игрушки, которые предварительно рассматриваются. В про</w:t>
      </w:r>
      <w:r>
        <w:rPr>
          <w:rFonts w:ascii="Georgia" w:hAnsi="Georgia"/>
          <w:sz w:val="24"/>
          <w:highlight w:val="white"/>
        </w:rPr>
        <w:t>цессе рассматривания происходит уточнение словаря, а в процессе последующей игры – его активизация. В игре также сочетаются обучение и занимательность.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Средний дошкольный возраст – это качественно новая ступень в развитии ребёнка. На этом этапе происходит</w:t>
      </w:r>
      <w:r>
        <w:rPr>
          <w:rFonts w:ascii="Georgia" w:hAnsi="Georgia"/>
          <w:sz w:val="24"/>
          <w:highlight w:val="white"/>
        </w:rPr>
        <w:t xml:space="preserve"> дальнейшее обогащение словаря, развивается способность к обобщению. Это связанно с расширением жизненного опыта ребёнка и его круга общения </w:t>
      </w:r>
      <w:proofErr w:type="gramStart"/>
      <w:r>
        <w:rPr>
          <w:rFonts w:ascii="Georgia" w:hAnsi="Georgia"/>
          <w:sz w:val="24"/>
          <w:highlight w:val="white"/>
        </w:rPr>
        <w:t>со</w:t>
      </w:r>
      <w:proofErr w:type="gramEnd"/>
      <w:r>
        <w:rPr>
          <w:rFonts w:ascii="Georgia" w:hAnsi="Georgia"/>
          <w:sz w:val="24"/>
          <w:highlight w:val="white"/>
        </w:rPr>
        <w:t xml:space="preserve"> взрослыми и другими детьми.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lastRenderedPageBreak/>
        <w:t>В течение года словарь ребёнка пятого года жизни увеличивается примерно на 600 – 80</w:t>
      </w:r>
      <w:r>
        <w:rPr>
          <w:rFonts w:ascii="Georgia" w:hAnsi="Georgia"/>
          <w:sz w:val="24"/>
          <w:highlight w:val="white"/>
        </w:rPr>
        <w:t xml:space="preserve">0 слов. Особенно заметно возрастает количество </w:t>
      </w:r>
      <w:proofErr w:type="gramStart"/>
      <w:r>
        <w:rPr>
          <w:rFonts w:ascii="Georgia" w:hAnsi="Georgia"/>
          <w:sz w:val="24"/>
          <w:highlight w:val="white"/>
        </w:rPr>
        <w:t>употребляемых</w:t>
      </w:r>
      <w:proofErr w:type="gramEnd"/>
      <w:r>
        <w:rPr>
          <w:rFonts w:ascii="Georgia" w:hAnsi="Georgia"/>
          <w:sz w:val="24"/>
          <w:highlight w:val="white"/>
        </w:rPr>
        <w:t>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существительных и глаголов. Происходит углубление понятий и связанное с ним усвоение значений слов. Происходит углубление понятий и связанное с ним усвоение значений слов. Появляются ярко выраже</w:t>
      </w:r>
      <w:r>
        <w:rPr>
          <w:rFonts w:ascii="Georgia" w:hAnsi="Georgia"/>
          <w:sz w:val="24"/>
          <w:highlight w:val="white"/>
        </w:rPr>
        <w:t xml:space="preserve">нное критическое отношение к речи окружающих, а иногда и </w:t>
      </w:r>
      <w:proofErr w:type="gramStart"/>
      <w:r>
        <w:rPr>
          <w:rFonts w:ascii="Georgia" w:hAnsi="Georgia"/>
          <w:sz w:val="24"/>
          <w:highlight w:val="white"/>
        </w:rPr>
        <w:t>к</w:t>
      </w:r>
      <w:proofErr w:type="gramEnd"/>
      <w:r>
        <w:rPr>
          <w:rFonts w:ascii="Georgia" w:hAnsi="Georgia"/>
          <w:sz w:val="24"/>
          <w:highlight w:val="white"/>
        </w:rPr>
        <w:t xml:space="preserve"> собственной, попытки осмыслить значения слов. Между тремя и пятью годами наблюдается подъём интереса к слову, что проявляется в многочисленных вопросах.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Несмотря на увеличивающийся словарный запас</w:t>
      </w:r>
      <w:r>
        <w:rPr>
          <w:rFonts w:ascii="Georgia" w:hAnsi="Georgia"/>
          <w:sz w:val="24"/>
          <w:highlight w:val="white"/>
        </w:rPr>
        <w:t>, рост словаря отстаёт от роста представлений, появляется разрыв между пассивным и активным словарём. Отсюда обилие в речи детей указательных местоимений и наречий (тот, этот, туда, такой).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Задача воспитателя состоит в наполнении конкретным содержанием им</w:t>
      </w:r>
      <w:r>
        <w:rPr>
          <w:rFonts w:ascii="Georgia" w:hAnsi="Georgia"/>
          <w:sz w:val="24"/>
          <w:highlight w:val="white"/>
        </w:rPr>
        <w:t xml:space="preserve">еющихся у детей слов, уточнении их смысла, активизации в речи. Следует уделять внимание правильному пониманию слов, точному употреблению их по смыслу, расширению активного запаса слов; </w:t>
      </w:r>
      <w:proofErr w:type="gramStart"/>
      <w:r>
        <w:rPr>
          <w:rFonts w:ascii="Georgia" w:hAnsi="Georgia"/>
          <w:sz w:val="24"/>
          <w:highlight w:val="white"/>
        </w:rPr>
        <w:t>учить при сравнении предметов выделять</w:t>
      </w:r>
      <w:proofErr w:type="gramEnd"/>
      <w:r>
        <w:rPr>
          <w:rFonts w:ascii="Georgia" w:hAnsi="Georgia"/>
          <w:sz w:val="24"/>
          <w:highlight w:val="white"/>
        </w:rPr>
        <w:t xml:space="preserve"> и точно обозначать существенные </w:t>
      </w:r>
      <w:r>
        <w:rPr>
          <w:rFonts w:ascii="Georgia" w:hAnsi="Georgia"/>
          <w:sz w:val="24"/>
          <w:highlight w:val="white"/>
        </w:rPr>
        <w:t>признаки; активизировать слова, обозначающие качества и действия. Важно также обогащать речь детей прилагательными на основе расширения и углубления представлений (лиса – рыжая, хитрая, осторожная).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proofErr w:type="gramStart"/>
      <w:r>
        <w:rPr>
          <w:rFonts w:ascii="Georgia" w:hAnsi="Georgia"/>
          <w:sz w:val="24"/>
          <w:highlight w:val="white"/>
        </w:rPr>
        <w:t>Детей учат использовать антонимы для обозначения величин</w:t>
      </w:r>
      <w:r>
        <w:rPr>
          <w:rFonts w:ascii="Georgia" w:hAnsi="Georgia"/>
          <w:sz w:val="24"/>
          <w:highlight w:val="white"/>
        </w:rPr>
        <w:t>ы, цвета (большой – маленький, длинный – короткий, светлый – тёмный, продолжают развивать понимание и навыки употребления слов, выражающих видовые и родовые понятия, формируют умение использовать обобщающие слова (овощи, посуда, мебель, игрушки, одежда). </w:t>
      </w:r>
      <w:proofErr w:type="gramEnd"/>
    </w:p>
    <w:p w:rsidR="00525545" w:rsidRPr="00525545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В методике словарной работы много общего с методикой для младших групп, но есть особенности в использовании различных средств развития словаря, появляются новые методические приёмы, которые основываются на возможности воспринимать речь без наглядного сопро</w:t>
      </w:r>
      <w:r>
        <w:rPr>
          <w:rFonts w:ascii="Georgia" w:hAnsi="Georgia"/>
          <w:sz w:val="24"/>
          <w:highlight w:val="white"/>
        </w:rPr>
        <w:t xml:space="preserve">вождения, на опыте детей. Речевые рефлексы у детей этого возраста образуются быстро, но быстро угасают, отличаются неустойчивостью. </w:t>
      </w:r>
      <w:r>
        <w:rPr>
          <w:rFonts w:ascii="Georgia" w:hAnsi="Georgia"/>
          <w:sz w:val="24"/>
          <w:highlight w:val="white"/>
        </w:rPr>
        <w:t>Поэтому в средней группе необходимо повторение одних и тех же игр.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 xml:space="preserve">В средней группе проводят те же дидактические игры, но </w:t>
      </w:r>
      <w:r>
        <w:rPr>
          <w:rFonts w:ascii="Georgia" w:hAnsi="Georgia"/>
          <w:sz w:val="24"/>
          <w:highlight w:val="white"/>
        </w:rPr>
        <w:t>материал для них подбирают в соответствии с лексическим запасом детей. Увеличивается количество предметов (картинок) и их признаков, которые выделяются в игре. Игры «Угадай, что спрятали», «Посмотри и запомни», «Угадай, что прибавилось», «Чудесный мешочек»</w:t>
      </w:r>
      <w:r>
        <w:rPr>
          <w:rFonts w:ascii="Georgia" w:hAnsi="Georgia"/>
          <w:sz w:val="24"/>
          <w:highlight w:val="white"/>
        </w:rPr>
        <w:t xml:space="preserve">, «Угадай, что изменилось» могут содержать разные дидактические задачи: закрепление наименований предметов и игрушек; описание их на основе зрительного восприятия и без опоры на наглядность; </w:t>
      </w:r>
      <w:proofErr w:type="gramStart"/>
      <w:r>
        <w:rPr>
          <w:rFonts w:ascii="Georgia" w:hAnsi="Georgia"/>
          <w:sz w:val="24"/>
          <w:highlight w:val="white"/>
        </w:rPr>
        <w:t>сравне</w: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2361636</wp:posOffset>
            </wp:positionH>
            <wp:positionV relativeFrom="page">
              <wp:posOffset>478933</wp:posOffset>
            </wp:positionV>
            <wp:extent cx="3992880" cy="2667000"/>
            <wp:effectExtent l="0" t="0" r="0" b="0"/>
            <wp:wrapSquare wrapText="bothSides" distL="114300" distR="11430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399288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4"/>
          <w:highlight w:val="white"/>
        </w:rPr>
        <w:t>ние</w:t>
      </w:r>
      <w:proofErr w:type="gramEnd"/>
      <w:r>
        <w:rPr>
          <w:rFonts w:ascii="Georgia" w:hAnsi="Georgia"/>
          <w:sz w:val="24"/>
          <w:highlight w:val="white"/>
        </w:rPr>
        <w:t xml:space="preserve"> по цвету, размеру, форме, назначению; классификация; </w:t>
      </w:r>
      <w:r>
        <w:rPr>
          <w:rFonts w:ascii="Georgia" w:hAnsi="Georgia"/>
          <w:sz w:val="24"/>
          <w:highlight w:val="white"/>
        </w:rPr>
        <w:t>закрепление грамматических форм слова; употребление слов, обозначающих пространственные отношения.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В средней группе водятся словесные дидактические игры «Узнай по описанию», «Где что растёт?», «Кто что делает».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 xml:space="preserve">Таким образом, усложнение словарной работы </w:t>
      </w:r>
      <w:r>
        <w:rPr>
          <w:rFonts w:ascii="Georgia" w:hAnsi="Georgia"/>
          <w:sz w:val="24"/>
          <w:highlight w:val="white"/>
        </w:rPr>
        <w:t xml:space="preserve">в средней группе связанно, в первую очередь, с расширением и углублением знаний об окружающем мире. В этой группе большое внимание уделяется обогащению словаря словами, которые придают </w:t>
      </w:r>
      <w:r>
        <w:rPr>
          <w:rFonts w:ascii="Georgia" w:hAnsi="Georgia"/>
          <w:sz w:val="24"/>
          <w:highlight w:val="white"/>
        </w:rPr>
        <w:lastRenderedPageBreak/>
        <w:t xml:space="preserve">речи ребёнка точность и выразительность, помогают выражать впечатления </w:t>
      </w:r>
      <w:r>
        <w:rPr>
          <w:rFonts w:ascii="Georgia" w:hAnsi="Georgia"/>
          <w:sz w:val="24"/>
          <w:highlight w:val="white"/>
        </w:rPr>
        <w:t>и переживания.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Большое место в средней группе занимает работа над многозначными словами. Для ознакомления детей с многозначными словами необходимо проводить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специальные игры. В них многозначное слово становится семантическим ядром, вокруг которого распол</w:t>
      </w:r>
      <w:r>
        <w:rPr>
          <w:rFonts w:ascii="Georgia" w:hAnsi="Georgia"/>
          <w:sz w:val="24"/>
          <w:highlight w:val="white"/>
        </w:rPr>
        <w:t>агаются другие слова тематически связанного ряда. Используют наглядность, а также драматизации и инсценировки. Словарные игры могут содержать задания на использование многозначных слов, синонимов, антонимов, словосочетаний в связных высказываниях о предмет</w:t>
      </w:r>
      <w:r>
        <w:rPr>
          <w:rFonts w:ascii="Georgia" w:hAnsi="Georgia"/>
          <w:sz w:val="24"/>
          <w:highlight w:val="white"/>
        </w:rPr>
        <w:t>ах и игрушках, картинках, а также в высказываниях на темы из личного опыта.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Старший дошкольный возраст. Ребёнок старшего дошкольного возраста существенным образом отличается от ребёнка 4 – 5 лет. Самым главным является то, что развивается его личность в ц</w:t>
      </w:r>
      <w:r>
        <w:rPr>
          <w:rFonts w:ascii="Georgia" w:hAnsi="Georgia"/>
          <w:sz w:val="24"/>
          <w:highlight w:val="white"/>
        </w:rPr>
        <w:t>елом, растёт и развивается сознание. Ребёнок начинает мыслить на основе общих представлений, его внимание становится более целенаправленным, устойчивым. Расширяется круг интересов, совершенствуется деятельность. На этой основе происходит дальнейшее расшире</w:t>
      </w:r>
      <w:r>
        <w:rPr>
          <w:rFonts w:ascii="Georgia" w:hAnsi="Georgia"/>
          <w:sz w:val="24"/>
          <w:highlight w:val="white"/>
        </w:rPr>
        <w:t xml:space="preserve">ние и углубление круга представлений, и рост словаря. Дети 5 – 7 лет владеют бытовым словарём на уровне разговорного языка взрослых, употребляют слова не только с обобщающим, но и с отвлечённым значением – горе, радость, смелость. У них появляется большой </w:t>
      </w:r>
      <w:r>
        <w:rPr>
          <w:rFonts w:ascii="Georgia" w:hAnsi="Georgia"/>
          <w:sz w:val="24"/>
          <w:highlight w:val="white"/>
        </w:rPr>
        <w:t>интерес к слову, к его значению. Наблюдается и словотворчество – в тех случаях, когда в словаре ребёнка не находится нужного слова («</w:t>
      </w:r>
      <w:proofErr w:type="spellStart"/>
      <w:r>
        <w:rPr>
          <w:rFonts w:ascii="Georgia" w:hAnsi="Georgia"/>
          <w:sz w:val="24"/>
          <w:highlight w:val="white"/>
        </w:rPr>
        <w:t>самостреляльный</w:t>
      </w:r>
      <w:proofErr w:type="spellEnd"/>
      <w:r>
        <w:rPr>
          <w:rFonts w:ascii="Georgia" w:hAnsi="Georgia"/>
          <w:sz w:val="24"/>
          <w:highlight w:val="white"/>
        </w:rPr>
        <w:t>» пистолет, «</w:t>
      </w:r>
      <w:proofErr w:type="spellStart"/>
      <w:r>
        <w:rPr>
          <w:rFonts w:ascii="Georgia" w:hAnsi="Georgia"/>
          <w:sz w:val="24"/>
          <w:highlight w:val="white"/>
        </w:rPr>
        <w:t>самогоночная</w:t>
      </w:r>
      <w:proofErr w:type="spellEnd"/>
      <w:r>
        <w:rPr>
          <w:rFonts w:ascii="Georgia" w:hAnsi="Georgia"/>
          <w:sz w:val="24"/>
          <w:highlight w:val="white"/>
        </w:rPr>
        <w:t>» машина). Однако чаще в случаях затруднения ребёнок не называет предмет.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В подгот</w:t>
      </w:r>
      <w:r>
        <w:rPr>
          <w:rFonts w:ascii="Georgia" w:hAnsi="Georgia"/>
          <w:sz w:val="24"/>
          <w:highlight w:val="white"/>
        </w:rPr>
        <w:t xml:space="preserve">овительной к школе группе усиливается внимание к работе над смысловой стороной слова, к усвоению детьми выразительных средств языка. Особое внимание уделяется обогащению детской речи прилагательными и глаголами, выражающими качества и действия наблюдаемых </w:t>
      </w:r>
      <w:r>
        <w:rPr>
          <w:rFonts w:ascii="Georgia" w:hAnsi="Georgia"/>
          <w:sz w:val="24"/>
          <w:highlight w:val="white"/>
        </w:rPr>
        <w:t xml:space="preserve">объектов. Так, при рассматривании кролика не ограничиваются такими определениями шерсти, как белая и </w:t>
      </w:r>
      <w:proofErr w:type="spellStart"/>
      <w:r>
        <w:rPr>
          <w:rFonts w:ascii="Georgia" w:hAnsi="Georgia"/>
          <w:sz w:val="24"/>
          <w:highlight w:val="white"/>
        </w:rPr>
        <w:t>мягкая,а</w:t>
      </w:r>
      <w:proofErr w:type="spellEnd"/>
      <w:r>
        <w:rPr>
          <w:rFonts w:ascii="Georgia" w:hAnsi="Georgia"/>
          <w:sz w:val="24"/>
          <w:highlight w:val="white"/>
        </w:rPr>
        <w:t xml:space="preserve"> добиваются новых выразительных характеристик: тёплая, гладкая, пушистая, </w:t>
      </w:r>
      <w:proofErr w:type="spellStart"/>
      <w:r>
        <w:rPr>
          <w:rFonts w:ascii="Georgia" w:hAnsi="Georgia"/>
          <w:sz w:val="24"/>
          <w:highlight w:val="white"/>
        </w:rPr>
        <w:t>шелковистая</w:t>
      </w:r>
      <w:proofErr w:type="gramStart"/>
      <w:r>
        <w:rPr>
          <w:rFonts w:ascii="Georgia" w:hAnsi="Georgia"/>
          <w:sz w:val="24"/>
          <w:highlight w:val="white"/>
        </w:rPr>
        <w:t>.У</w:t>
      </w:r>
      <w:proofErr w:type="gramEnd"/>
      <w:r>
        <w:rPr>
          <w:rFonts w:ascii="Georgia" w:hAnsi="Georgia"/>
          <w:sz w:val="24"/>
          <w:highlight w:val="white"/>
        </w:rPr>
        <w:t>потребляют</w:t>
      </w:r>
      <w:proofErr w:type="spellEnd"/>
      <w:r>
        <w:rPr>
          <w:rFonts w:ascii="Georgia" w:hAnsi="Georgia"/>
          <w:sz w:val="24"/>
          <w:highlight w:val="white"/>
        </w:rPr>
        <w:t xml:space="preserve"> глаголы: прыгает, скачет, присел, жуёт, принюхива</w:t>
      </w:r>
      <w:r>
        <w:rPr>
          <w:rFonts w:ascii="Georgia" w:hAnsi="Georgia"/>
          <w:sz w:val="24"/>
          <w:highlight w:val="white"/>
        </w:rPr>
        <w:t>ется, хрустит (морковкой). </w:t>
      </w:r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 xml:space="preserve">Проводится сравнение объекта, наблюдаемого в данный момент, с тем, который рассматривали раньше, даётся их описание. Одновременно с углублением знаний происходит освоение слов, более точно характеризующих разнообразные признаки </w:t>
      </w:r>
      <w:r>
        <w:rPr>
          <w:rFonts w:ascii="Georgia" w:hAnsi="Georgia"/>
          <w:sz w:val="24"/>
          <w:highlight w:val="white"/>
        </w:rPr>
        <w:t>п</w:t>
      </w:r>
      <w:r>
        <w:rPr>
          <w:rFonts w:ascii="Georgia" w:hAnsi="Georgia"/>
          <w:sz w:val="24"/>
          <w:highlight w:val="white"/>
        </w:rPr>
        <w:t xml:space="preserve">редметов и действий. </w:t>
      </w:r>
      <w:proofErr w:type="gramStart"/>
      <w:r>
        <w:rPr>
          <w:rFonts w:ascii="Georgia" w:hAnsi="Georgia"/>
          <w:sz w:val="24"/>
          <w:highlight w:val="white"/>
        </w:rPr>
        <w:t xml:space="preserve">Если во второй младшей и средней группах, рассматривая картинку, дети обозначали глаголом бежит движения зайца, лошади, лисы, то теперь при рассматривании этих же картинок они употребляют такие слова: заяц – скачет, мчится, несётся; </w:t>
      </w:r>
      <w:r>
        <w:rPr>
          <w:rFonts w:ascii="Georgia" w:hAnsi="Georgia"/>
          <w:sz w:val="24"/>
          <w:highlight w:val="white"/>
        </w:rPr>
        <w:t>лошадь – бежит, скачет; лиса – крадётся, гонится. </w:t>
      </w:r>
      <w:proofErr w:type="gramEnd"/>
    </w:p>
    <w:p w:rsidR="00BA2746" w:rsidRDefault="00525545" w:rsidP="00525545">
      <w:pPr>
        <w:ind w:firstLine="720"/>
        <w:rPr>
          <w:rFonts w:ascii="Georgia" w:hAnsi="Georgia"/>
          <w:sz w:val="24"/>
          <w:highlight w:val="white"/>
        </w:rPr>
      </w:pPr>
      <w:r>
        <w:rPr>
          <w:rFonts w:ascii="Georgia" w:hAnsi="Georgia"/>
          <w:sz w:val="24"/>
          <w:highlight w:val="white"/>
        </w:rPr>
        <w:t>Таким образом, дидактические игры являются одним из средств формирования словаря детей дошкольного возраста</w:t>
      </w:r>
    </w:p>
    <w:p w:rsidR="00BA2746" w:rsidRDefault="00525545" w:rsidP="00525545">
      <w:pPr>
        <w:ind w:firstLine="720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724535</wp:posOffset>
            </wp:positionH>
            <wp:positionV relativeFrom="page">
              <wp:posOffset>7429500</wp:posOffset>
            </wp:positionV>
            <wp:extent cx="4724400" cy="2495550"/>
            <wp:effectExtent l="19050" t="0" r="0" b="0"/>
            <wp:wrapSquare wrapText="bothSides" distL="114300" distR="11430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4724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2746" w:rsidSect="00BA2746">
      <w:pgSz w:w="11906" w:h="16838"/>
      <w:pgMar w:top="567" w:right="737" w:bottom="1134" w:left="130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2746"/>
    <w:rsid w:val="00525545"/>
    <w:rsid w:val="00BA2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A2746"/>
    <w:pPr>
      <w:jc w:val="both"/>
    </w:pPr>
    <w:rPr>
      <w:sz w:val="28"/>
    </w:rPr>
  </w:style>
  <w:style w:type="paragraph" w:styleId="10">
    <w:name w:val="heading 1"/>
    <w:basedOn w:val="a"/>
    <w:next w:val="a"/>
    <w:link w:val="11"/>
    <w:uiPriority w:val="9"/>
    <w:qFormat/>
    <w:rsid w:val="00BA2746"/>
    <w:pPr>
      <w:spacing w:before="120" w:after="120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BA2746"/>
    <w:pPr>
      <w:spacing w:before="120" w:after="120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qFormat/>
    <w:rsid w:val="00BA2746"/>
    <w:pPr>
      <w:spacing w:before="120" w:after="120"/>
      <w:outlineLvl w:val="2"/>
    </w:pPr>
    <w:rPr>
      <w:b/>
      <w:sz w:val="26"/>
    </w:rPr>
  </w:style>
  <w:style w:type="paragraph" w:styleId="4">
    <w:name w:val="heading 4"/>
    <w:basedOn w:val="a"/>
    <w:next w:val="a"/>
    <w:link w:val="40"/>
    <w:uiPriority w:val="9"/>
    <w:qFormat/>
    <w:rsid w:val="00BA2746"/>
    <w:pPr>
      <w:spacing w:before="120" w:after="120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rsid w:val="00BA2746"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A2746"/>
    <w:rPr>
      <w:rFonts w:ascii="XO Thames" w:hAnsi="XO Thames"/>
      <w:sz w:val="28"/>
    </w:rPr>
  </w:style>
  <w:style w:type="paragraph" w:styleId="21">
    <w:name w:val="toc 2"/>
    <w:basedOn w:val="a"/>
    <w:next w:val="a"/>
    <w:link w:val="22"/>
    <w:uiPriority w:val="39"/>
    <w:rsid w:val="00BA2746"/>
    <w:pPr>
      <w:ind w:left="200"/>
      <w:jc w:val="left"/>
    </w:pPr>
  </w:style>
  <w:style w:type="character" w:customStyle="1" w:styleId="22">
    <w:name w:val="Оглавление 2 Знак"/>
    <w:basedOn w:val="1"/>
    <w:link w:val="21"/>
    <w:rsid w:val="00BA2746"/>
    <w:rPr>
      <w:rFonts w:ascii="XO Thames" w:hAnsi="XO Thames"/>
      <w:sz w:val="28"/>
    </w:rPr>
  </w:style>
  <w:style w:type="paragraph" w:styleId="41">
    <w:name w:val="toc 4"/>
    <w:basedOn w:val="a"/>
    <w:next w:val="a"/>
    <w:link w:val="42"/>
    <w:uiPriority w:val="39"/>
    <w:rsid w:val="00BA2746"/>
    <w:pPr>
      <w:ind w:left="600"/>
      <w:jc w:val="left"/>
    </w:pPr>
  </w:style>
  <w:style w:type="character" w:customStyle="1" w:styleId="42">
    <w:name w:val="Оглавление 4 Знак"/>
    <w:basedOn w:val="1"/>
    <w:link w:val="41"/>
    <w:rsid w:val="00BA2746"/>
    <w:rPr>
      <w:rFonts w:ascii="XO Thames" w:hAnsi="XO Thames"/>
      <w:sz w:val="28"/>
    </w:rPr>
  </w:style>
  <w:style w:type="paragraph" w:styleId="6">
    <w:name w:val="toc 6"/>
    <w:basedOn w:val="a"/>
    <w:next w:val="a"/>
    <w:link w:val="60"/>
    <w:uiPriority w:val="39"/>
    <w:rsid w:val="00BA2746"/>
    <w:pPr>
      <w:ind w:left="1000"/>
      <w:jc w:val="left"/>
    </w:pPr>
  </w:style>
  <w:style w:type="character" w:customStyle="1" w:styleId="60">
    <w:name w:val="Оглавление 6 Знак"/>
    <w:basedOn w:val="1"/>
    <w:link w:val="6"/>
    <w:rsid w:val="00BA2746"/>
    <w:rPr>
      <w:rFonts w:ascii="XO Thames" w:hAnsi="XO Thames"/>
      <w:sz w:val="28"/>
    </w:rPr>
  </w:style>
  <w:style w:type="paragraph" w:styleId="7">
    <w:name w:val="toc 7"/>
    <w:basedOn w:val="a"/>
    <w:next w:val="a"/>
    <w:link w:val="70"/>
    <w:uiPriority w:val="39"/>
    <w:rsid w:val="00BA2746"/>
    <w:pPr>
      <w:ind w:left="1200"/>
      <w:jc w:val="left"/>
    </w:pPr>
  </w:style>
  <w:style w:type="character" w:customStyle="1" w:styleId="70">
    <w:name w:val="Оглавление 7 Знак"/>
    <w:basedOn w:val="1"/>
    <w:link w:val="7"/>
    <w:rsid w:val="00BA2746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BA2746"/>
    <w:rPr>
      <w:rFonts w:ascii="XO Thames" w:hAnsi="XO Thames"/>
      <w:b/>
      <w:sz w:val="26"/>
    </w:rPr>
  </w:style>
  <w:style w:type="paragraph" w:styleId="31">
    <w:name w:val="toc 3"/>
    <w:basedOn w:val="a"/>
    <w:next w:val="a"/>
    <w:link w:val="32"/>
    <w:uiPriority w:val="39"/>
    <w:rsid w:val="00BA2746"/>
    <w:pPr>
      <w:ind w:left="400"/>
      <w:jc w:val="left"/>
    </w:pPr>
  </w:style>
  <w:style w:type="character" w:customStyle="1" w:styleId="32">
    <w:name w:val="Оглавление 3 Знак"/>
    <w:basedOn w:val="1"/>
    <w:link w:val="31"/>
    <w:rsid w:val="00BA2746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sid w:val="00BA2746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BA2746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BA2746"/>
    <w:rPr>
      <w:color w:val="0000FF"/>
      <w:u w:val="single"/>
    </w:rPr>
  </w:style>
  <w:style w:type="character" w:styleId="a3">
    <w:name w:val="Hyperlink"/>
    <w:link w:val="12"/>
    <w:rsid w:val="00BA2746"/>
    <w:rPr>
      <w:color w:val="0000FF"/>
      <w:u w:val="single"/>
    </w:rPr>
  </w:style>
  <w:style w:type="paragraph" w:customStyle="1" w:styleId="Footnote">
    <w:name w:val="Footnote"/>
    <w:link w:val="Footnote0"/>
    <w:rsid w:val="00BA2746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BA2746"/>
    <w:rPr>
      <w:rFonts w:ascii="XO Thames" w:hAnsi="XO Thames"/>
      <w:sz w:val="22"/>
    </w:rPr>
  </w:style>
  <w:style w:type="paragraph" w:styleId="13">
    <w:name w:val="toc 1"/>
    <w:basedOn w:val="a"/>
    <w:next w:val="a"/>
    <w:link w:val="14"/>
    <w:uiPriority w:val="39"/>
    <w:rsid w:val="00BA2746"/>
    <w:pPr>
      <w:jc w:val="left"/>
    </w:pPr>
    <w:rPr>
      <w:b/>
    </w:rPr>
  </w:style>
  <w:style w:type="character" w:customStyle="1" w:styleId="14">
    <w:name w:val="Оглавление 1 Знак"/>
    <w:basedOn w:val="1"/>
    <w:link w:val="13"/>
    <w:rsid w:val="00BA274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A2746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BA2746"/>
    <w:rPr>
      <w:rFonts w:ascii="XO Thames" w:hAnsi="XO Thames"/>
      <w:sz w:val="20"/>
    </w:rPr>
  </w:style>
  <w:style w:type="paragraph" w:styleId="9">
    <w:name w:val="toc 9"/>
    <w:basedOn w:val="a"/>
    <w:next w:val="a"/>
    <w:link w:val="90"/>
    <w:uiPriority w:val="39"/>
    <w:rsid w:val="00BA2746"/>
    <w:pPr>
      <w:ind w:left="1600"/>
      <w:jc w:val="left"/>
    </w:pPr>
  </w:style>
  <w:style w:type="character" w:customStyle="1" w:styleId="90">
    <w:name w:val="Оглавление 9 Знак"/>
    <w:basedOn w:val="1"/>
    <w:link w:val="9"/>
    <w:rsid w:val="00BA2746"/>
    <w:rPr>
      <w:rFonts w:ascii="XO Thames" w:hAnsi="XO Thames"/>
      <w:sz w:val="28"/>
    </w:rPr>
  </w:style>
  <w:style w:type="paragraph" w:styleId="8">
    <w:name w:val="toc 8"/>
    <w:basedOn w:val="a"/>
    <w:next w:val="a"/>
    <w:link w:val="80"/>
    <w:uiPriority w:val="39"/>
    <w:rsid w:val="00BA2746"/>
    <w:pPr>
      <w:ind w:left="1400"/>
      <w:jc w:val="left"/>
    </w:pPr>
  </w:style>
  <w:style w:type="character" w:customStyle="1" w:styleId="80">
    <w:name w:val="Оглавление 8 Знак"/>
    <w:basedOn w:val="1"/>
    <w:link w:val="8"/>
    <w:rsid w:val="00BA2746"/>
    <w:rPr>
      <w:rFonts w:ascii="XO Thames" w:hAnsi="XO Thames"/>
      <w:sz w:val="28"/>
    </w:rPr>
  </w:style>
  <w:style w:type="paragraph" w:styleId="51">
    <w:name w:val="toc 5"/>
    <w:basedOn w:val="a"/>
    <w:next w:val="a"/>
    <w:link w:val="52"/>
    <w:uiPriority w:val="39"/>
    <w:rsid w:val="00BA2746"/>
    <w:pPr>
      <w:ind w:left="800"/>
      <w:jc w:val="left"/>
    </w:pPr>
  </w:style>
  <w:style w:type="character" w:customStyle="1" w:styleId="52">
    <w:name w:val="Оглавление 5 Знак"/>
    <w:basedOn w:val="1"/>
    <w:link w:val="51"/>
    <w:rsid w:val="00BA2746"/>
    <w:rPr>
      <w:rFonts w:ascii="XO Thames" w:hAnsi="XO Thames"/>
      <w:sz w:val="28"/>
    </w:rPr>
  </w:style>
  <w:style w:type="paragraph" w:styleId="a4">
    <w:name w:val="Subtitle"/>
    <w:basedOn w:val="a"/>
    <w:next w:val="a"/>
    <w:link w:val="a5"/>
    <w:uiPriority w:val="11"/>
    <w:qFormat/>
    <w:rsid w:val="00BA2746"/>
    <w:rPr>
      <w:i/>
      <w:sz w:val="24"/>
    </w:rPr>
  </w:style>
  <w:style w:type="character" w:customStyle="1" w:styleId="a5">
    <w:name w:val="Подзаголовок Знак"/>
    <w:basedOn w:val="1"/>
    <w:link w:val="a4"/>
    <w:rsid w:val="00BA2746"/>
    <w:rPr>
      <w:rFonts w:ascii="XO Thames" w:hAnsi="XO Thames"/>
      <w:i/>
      <w:sz w:val="24"/>
    </w:rPr>
  </w:style>
  <w:style w:type="paragraph" w:styleId="a6">
    <w:name w:val="Title"/>
    <w:basedOn w:val="a"/>
    <w:next w:val="a"/>
    <w:link w:val="a7"/>
    <w:uiPriority w:val="10"/>
    <w:qFormat/>
    <w:rsid w:val="00BA2746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basedOn w:val="1"/>
    <w:link w:val="a6"/>
    <w:rsid w:val="00BA2746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BA2746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BA2746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5255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545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1284</Words>
  <Characters>7320</Characters>
  <Application>Microsoft Office Word</Application>
  <DocSecurity>0</DocSecurity>
  <Lines>61</Lines>
  <Paragraphs>17</Paragraphs>
  <ScaleCrop>false</ScaleCrop>
  <Company/>
  <LinksUpToDate>false</LinksUpToDate>
  <CharactersWithSpaces>8587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2024-11-25T06:17:00Z</dcterms:created>
  <dcterms:modified xsi:type="dcterms:W3CDTF">2024-11-25T06:18:00Z</dcterms:modified>
</cp:coreProperties>
</file>